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i w:val="0"/>
          <w:sz w:val="18"/>
        </w:rPr>
      </w:pPr>
      <w:r>
        <w:rPr/>
        <w:pict>
          <v:rect style="position:absolute;margin-left:18.9pt;margin-top:127.449982pt;width:569.15pt;height:3.55pt;mso-position-horizontal-relative:page;mso-position-vertical-relative:page;z-index:-15775232" filled="true" fillcolor="#000000" stroked="false">
            <v:fill type="solid"/>
            <w10:wrap type="none"/>
          </v:rect>
        </w:pict>
      </w:r>
    </w:p>
    <w:p>
      <w:pPr>
        <w:pStyle w:val="Title"/>
        <w:spacing w:before="101"/>
        <w:ind w:right="237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5646420</wp:posOffset>
            </wp:positionH>
            <wp:positionV relativeFrom="paragraph">
              <wp:posOffset>-134113</wp:posOffset>
            </wp:positionV>
            <wp:extent cx="1467484" cy="1047750"/>
            <wp:effectExtent l="0" t="0" r="0" b="0"/>
            <wp:wrapNone/>
            <wp:docPr id="1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Первый</w:t>
      </w:r>
      <w:r>
        <w:rPr>
          <w:spacing w:val="-3"/>
        </w:rPr>
        <w:t> </w:t>
      </w:r>
      <w:r>
        <w:rPr/>
        <w:t>тур</w:t>
      </w:r>
    </w:p>
    <w:p>
      <w:pPr>
        <w:pStyle w:val="Title"/>
      </w:pPr>
      <w:r>
        <w:rPr/>
        <w:t>«Учитель-профессионал»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/>
        <w:rPr>
          <w:b/>
          <w:i/>
          <w:sz w:val="16"/>
        </w:rPr>
      </w:pPr>
    </w:p>
    <w:p>
      <w:pPr>
        <w:pStyle w:val="BodyText"/>
        <w:spacing w:line="363" w:lineRule="exact" w:before="100"/>
        <w:ind w:left="735" w:right="1313"/>
        <w:jc w:val="center"/>
      </w:pPr>
      <w:r>
        <w:rPr/>
        <w:t>Критерии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конкурсного</w:t>
      </w:r>
      <w:r>
        <w:rPr>
          <w:spacing w:val="-6"/>
        </w:rPr>
        <w:t> </w:t>
      </w:r>
      <w:r>
        <w:rPr/>
        <w:t>испытания</w:t>
      </w:r>
    </w:p>
    <w:p>
      <w:pPr>
        <w:pStyle w:val="BodyText"/>
        <w:spacing w:line="363" w:lineRule="exact"/>
        <w:ind w:left="735" w:right="1312"/>
        <w:jc w:val="center"/>
      </w:pPr>
      <w:r>
        <w:rPr/>
        <w:t>«Методическая</w:t>
      </w:r>
      <w:r>
        <w:rPr>
          <w:spacing w:val="-11"/>
        </w:rPr>
        <w:t> </w:t>
      </w:r>
      <w:r>
        <w:rPr/>
        <w:t>мастерская»</w:t>
      </w:r>
    </w:p>
    <w:p>
      <w:pPr>
        <w:spacing w:line="240" w:lineRule="auto" w:before="2" w:after="1"/>
        <w:rPr>
          <w:b/>
          <w:i/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7"/>
      </w:tblGrid>
      <w:tr>
        <w:trPr>
          <w:trHeight w:val="397" w:hRule="atLeast"/>
        </w:trPr>
        <w:tc>
          <w:tcPr>
            <w:tcW w:w="9347" w:type="dxa"/>
          </w:tcPr>
          <w:p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Актуальность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результативность</w:t>
            </w:r>
          </w:p>
        </w:tc>
      </w:tr>
      <w:tr>
        <w:trPr>
          <w:trHeight w:val="945" w:hRule="atLeast"/>
        </w:trPr>
        <w:tc>
          <w:tcPr>
            <w:tcW w:w="9347" w:type="dxa"/>
          </w:tcPr>
          <w:p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1.1. понимает методические основания организации процесса обучения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политики</w:t>
            </w:r>
          </w:p>
        </w:tc>
      </w:tr>
      <w:tr>
        <w:trPr>
          <w:trHeight w:val="652" w:hRule="atLeast"/>
        </w:trPr>
        <w:tc>
          <w:tcPr>
            <w:tcW w:w="9347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учитывает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своей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педагогической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вызовы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времени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9"/>
                <w:sz w:val="26"/>
              </w:rPr>
              <w:t> </w:t>
            </w:r>
            <w:r>
              <w:rPr>
                <w:sz w:val="26"/>
              </w:rPr>
              <w:t>социокультурные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тенденции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tabs>
                <w:tab w:pos="837" w:val="left" w:leader="none"/>
                <w:tab w:pos="2441" w:val="left" w:leader="none"/>
                <w:tab w:pos="4235" w:val="left" w:leader="none"/>
                <w:tab w:pos="5583" w:val="left" w:leader="none"/>
                <w:tab w:pos="6808" w:val="left" w:leader="none"/>
                <w:tab w:pos="7844" w:val="left" w:leader="none"/>
              </w:tabs>
              <w:ind w:right="106"/>
              <w:rPr>
                <w:sz w:val="26"/>
              </w:rPr>
            </w:pPr>
            <w:r>
              <w:rPr>
                <w:sz w:val="26"/>
              </w:rPr>
              <w:t>1.3.</w:t>
              <w:tab/>
              <w:t>учитывает</w:t>
              <w:tab/>
              <w:t>конкретные</w:t>
              <w:tab/>
              <w:t>запросы</w:t>
              <w:tab/>
              <w:t>разных</w:t>
              <w:tab/>
              <w:t>групп</w:t>
              <w:tab/>
            </w:r>
            <w:r>
              <w:rPr>
                <w:spacing w:val="-1"/>
                <w:sz w:val="26"/>
              </w:rPr>
              <w:t>участников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отношений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выборе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методического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инструментария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tabs>
                <w:tab w:pos="767" w:val="left" w:leader="none"/>
                <w:tab w:pos="2899" w:val="left" w:leader="none"/>
                <w:tab w:pos="3520" w:val="left" w:leader="none"/>
                <w:tab w:pos="5995" w:val="left" w:leader="none"/>
                <w:tab w:pos="6487" w:val="left" w:leader="none"/>
                <w:tab w:pos="8767" w:val="left" w:leader="none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1.4</w:t>
              <w:tab/>
              <w:t>ориентируется</w:t>
              <w:tab/>
              <w:t>на</w:t>
              <w:tab/>
              <w:t>результативность</w:t>
              <w:tab/>
              <w:t>и</w:t>
              <w:tab/>
              <w:t>продуктивность</w:t>
              <w:tab/>
            </w:r>
            <w:r>
              <w:rPr>
                <w:spacing w:val="-2"/>
                <w:sz w:val="26"/>
              </w:rPr>
              <w:t>при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использовании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разных методов преподавания</w:t>
            </w:r>
          </w:p>
        </w:tc>
      </w:tr>
      <w:tr>
        <w:trPr>
          <w:trHeight w:val="947" w:hRule="atLeast"/>
        </w:trPr>
        <w:tc>
          <w:tcPr>
            <w:tcW w:w="9347" w:type="dxa"/>
          </w:tcPr>
          <w:p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1.5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презентации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опыта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инструментарий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практической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поддержки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мотивации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интереса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54"/>
                <w:sz w:val="26"/>
              </w:rPr>
              <w:t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55"/>
                <w:sz w:val="26"/>
              </w:rPr>
              <w:t> </w:t>
            </w:r>
            <w:r>
              <w:rPr>
                <w:b/>
                <w:sz w:val="26"/>
              </w:rPr>
              <w:t>Научная</w:t>
            </w:r>
            <w:r>
              <w:rPr>
                <w:b/>
                <w:spacing w:val="56"/>
                <w:sz w:val="26"/>
              </w:rPr>
              <w:t> </w:t>
            </w:r>
            <w:r>
              <w:rPr>
                <w:b/>
                <w:sz w:val="26"/>
              </w:rPr>
              <w:t>корректность</w:t>
            </w:r>
            <w:r>
              <w:rPr>
                <w:b/>
                <w:spacing w:val="57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56"/>
                <w:sz w:val="26"/>
              </w:rPr>
              <w:t> </w:t>
            </w:r>
            <w:r>
              <w:rPr>
                <w:b/>
                <w:sz w:val="26"/>
              </w:rPr>
              <w:t>методическая</w:t>
            </w:r>
            <w:r>
              <w:rPr>
                <w:b/>
                <w:spacing w:val="54"/>
                <w:sz w:val="26"/>
              </w:rPr>
              <w:t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55"/>
                <w:sz w:val="26"/>
              </w:rPr>
              <w:t> </w:t>
            </w:r>
            <w:r>
              <w:rPr>
                <w:b/>
                <w:sz w:val="26"/>
              </w:rPr>
              <w:t>(в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том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числе в использовании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электронных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средств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обучения)</w:t>
            </w:r>
          </w:p>
        </w:tc>
      </w:tr>
      <w:tr>
        <w:trPr>
          <w:trHeight w:val="652" w:hRule="atLeast"/>
        </w:trPr>
        <w:tc>
          <w:tcPr>
            <w:tcW w:w="9347" w:type="dxa"/>
          </w:tcPr>
          <w:p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опирается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научно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обоснованные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теоретические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положения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демонстрации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своего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педагогического опыта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2.2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обосновывает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целесообразность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применяемых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методов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приемов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представлении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своего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педагогического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опыта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tabs>
                <w:tab w:pos="762" w:val="left" w:leader="none"/>
                <w:tab w:pos="1700" w:val="left" w:leader="none"/>
                <w:tab w:pos="3278" w:val="left" w:leader="none"/>
                <w:tab w:pos="5869" w:val="left" w:leader="none"/>
                <w:tab w:pos="7905" w:val="left" w:leader="none"/>
                <w:tab w:pos="8291" w:val="left" w:leader="none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2.3.</w:t>
              <w:tab/>
              <w:t>точно</w:t>
              <w:tab/>
              <w:t>использует</w:t>
              <w:tab/>
              <w:t>профессиональную</w:t>
              <w:tab/>
              <w:t>терминологию</w:t>
              <w:tab/>
              <w:t>и</w:t>
              <w:tab/>
            </w:r>
            <w:r>
              <w:rPr>
                <w:spacing w:val="-1"/>
                <w:sz w:val="26"/>
              </w:rPr>
              <w:t>владеет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психолого-педагогическим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понятийным аппаратом</w:t>
            </w:r>
          </w:p>
        </w:tc>
      </w:tr>
      <w:tr>
        <w:trPr>
          <w:trHeight w:val="652" w:hRule="atLeast"/>
        </w:trPr>
        <w:tc>
          <w:tcPr>
            <w:tcW w:w="9347" w:type="dxa"/>
          </w:tcPr>
          <w:p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2.4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владение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основами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проектирования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образовательного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процесса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современными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подходами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оцениванию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результатов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tabs>
                <w:tab w:pos="738" w:val="left" w:leader="none"/>
                <w:tab w:pos="2284" w:val="left" w:leader="none"/>
                <w:tab w:pos="4291" w:val="left" w:leader="none"/>
                <w:tab w:pos="5925" w:val="left" w:leader="none"/>
                <w:tab w:pos="6349" w:val="left" w:leader="none"/>
                <w:tab w:pos="7309" w:val="left" w:leader="none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2.5</w:t>
              <w:tab/>
              <w:t>проявляет</w:t>
              <w:tab/>
              <w:t>рефлексивное</w:t>
              <w:tab/>
              <w:t>отношение</w:t>
              <w:tab/>
              <w:t>к</w:t>
              <w:tab/>
              <w:t>своей</w:t>
              <w:tab/>
            </w:r>
            <w:r>
              <w:rPr>
                <w:spacing w:val="-1"/>
                <w:sz w:val="26"/>
              </w:rPr>
              <w:t>педагогической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деятельности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профессиональному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развитию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tabs>
                <w:tab w:pos="1081" w:val="left" w:leader="none"/>
                <w:tab w:pos="1607" w:val="left" w:leader="none"/>
                <w:tab w:pos="4548" w:val="left" w:leader="none"/>
                <w:tab w:pos="7409" w:val="left" w:leader="none"/>
                <w:tab w:pos="7875" w:val="left" w:leader="none"/>
              </w:tabs>
              <w:ind w:right="104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  <w:tab/>
              <w:t>3.</w:t>
              <w:tab/>
              <w:t>Информационная,</w:t>
              <w:tab/>
              <w:t>коммуникативная</w:t>
              <w:tab/>
              <w:t>и</w:t>
              <w:tab/>
            </w:r>
            <w:r>
              <w:rPr>
                <w:b/>
                <w:spacing w:val="-1"/>
                <w:sz w:val="26"/>
              </w:rPr>
              <w:t>языковая</w:t>
            </w:r>
            <w:r>
              <w:rPr>
                <w:b/>
                <w:spacing w:val="-64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</w:p>
        </w:tc>
      </w:tr>
      <w:tr>
        <w:trPr>
          <w:trHeight w:val="947" w:hRule="atLeast"/>
        </w:trPr>
        <w:tc>
          <w:tcPr>
            <w:tcW w:w="9347" w:type="dxa"/>
          </w:tcPr>
          <w:p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выбирает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целесообразные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методические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подходы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источниками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электронными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ресурсами)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tabs>
                <w:tab w:pos="724" w:val="left" w:leader="none"/>
                <w:tab w:pos="2808" w:val="left" w:leader="none"/>
                <w:tab w:pos="3947" w:val="left" w:leader="none"/>
                <w:tab w:pos="5779" w:val="left" w:leader="none"/>
                <w:tab w:pos="7594" w:val="left" w:leader="none"/>
              </w:tabs>
              <w:ind w:right="107"/>
              <w:rPr>
                <w:sz w:val="26"/>
              </w:rPr>
            </w:pPr>
            <w:r>
              <w:rPr>
                <w:sz w:val="26"/>
              </w:rPr>
              <w:t>3.2</w:t>
              <w:tab/>
              <w:t>демонстрирует</w:t>
              <w:tab/>
              <w:t>умение</w:t>
              <w:tab/>
              <w:t>методически</w:t>
              <w:tab/>
              <w:t>обоснованно</w:t>
              <w:tab/>
            </w:r>
            <w:r>
              <w:rPr>
                <w:spacing w:val="-1"/>
                <w:sz w:val="26"/>
              </w:rPr>
              <w:t>использовать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различные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стратегии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взаимодействия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обучающимися</w:t>
            </w:r>
          </w:p>
        </w:tc>
      </w:tr>
      <w:tr>
        <w:trPr>
          <w:trHeight w:val="652" w:hRule="atLeast"/>
        </w:trPr>
        <w:tc>
          <w:tcPr>
            <w:tcW w:w="9347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эффективно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обосновано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применяет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вербальные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невербальные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коммуникации</w:t>
            </w:r>
          </w:p>
        </w:tc>
      </w:tr>
      <w:tr>
        <w:trPr>
          <w:trHeight w:val="650" w:hRule="atLeast"/>
        </w:trPr>
        <w:tc>
          <w:tcPr>
            <w:tcW w:w="9347" w:type="dxa"/>
          </w:tcPr>
          <w:p>
            <w:pPr>
              <w:pStyle w:val="TableParagraph"/>
              <w:tabs>
                <w:tab w:pos="806" w:val="left" w:leader="none"/>
                <w:tab w:pos="1360" w:val="left" w:leader="none"/>
                <w:tab w:pos="2840" w:val="left" w:leader="none"/>
                <w:tab w:pos="3243" w:val="left" w:leader="none"/>
                <w:tab w:pos="4094" w:val="left" w:leader="none"/>
                <w:tab w:pos="5311" w:val="left" w:leader="none"/>
                <w:tab w:pos="7639" w:val="left" w:leader="none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3.4.</w:t>
              <w:tab/>
              <w:t>не</w:t>
              <w:tab/>
              <w:t>допускает</w:t>
              <w:tab/>
              <w:t>в</w:t>
              <w:tab/>
              <w:t>речи</w:t>
              <w:tab/>
              <w:t>ошибок</w:t>
              <w:tab/>
              <w:t>(орфоэпических,</w:t>
              <w:tab/>
            </w:r>
            <w:r>
              <w:rPr>
                <w:spacing w:val="-1"/>
                <w:sz w:val="26"/>
              </w:rPr>
              <w:t>лексических,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грамматических)</w:t>
            </w:r>
          </w:p>
        </w:tc>
      </w:tr>
      <w:tr>
        <w:trPr>
          <w:trHeight w:val="397" w:hRule="atLeast"/>
        </w:trPr>
        <w:tc>
          <w:tcPr>
            <w:tcW w:w="9347" w:type="dxa"/>
          </w:tcPr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3.5.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точно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акцентированно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отвечает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экспертов</w:t>
            </w:r>
          </w:p>
        </w:tc>
      </w:tr>
    </w:tbl>
    <w:sectPr>
      <w:type w:val="continuous"/>
      <w:pgSz w:w="11910" w:h="16840"/>
      <w:pgMar w:top="760" w:bottom="280" w:left="1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i/>
      <w:i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735" w:right="2372"/>
      <w:jc w:val="center"/>
    </w:pPr>
    <w:rPr>
      <w:rFonts w:ascii="Georgia" w:hAnsi="Georgia" w:eastAsia="Georgia" w:cs="Georgia"/>
      <w:b/>
      <w:bCs/>
      <w:i/>
      <w:i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Georgia" w:hAnsi="Georgia" w:eastAsia="Georgia" w:cs="Georg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dcterms:created xsi:type="dcterms:W3CDTF">2022-12-19T12:26:32Z</dcterms:created>
  <dcterms:modified xsi:type="dcterms:W3CDTF">2022-12-19T12:26:32Z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